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48F" w:rsidRPr="0098248F" w:rsidRDefault="0098248F" w:rsidP="0098248F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textAlignment w:val="center"/>
        <w:rPr>
          <w:rFonts w:ascii="Maiandra GD" w:eastAsia="Calibri" w:hAnsi="Maiandra GD" w:cs="News Gothic Std"/>
          <w:b/>
          <w:color w:val="000000"/>
          <w:sz w:val="28"/>
          <w:szCs w:val="28"/>
        </w:rPr>
      </w:pPr>
      <w:bookmarkStart w:id="0" w:name="_GoBack"/>
      <w:bookmarkEnd w:id="0"/>
      <w:r w:rsidRPr="0098248F">
        <w:rPr>
          <w:rFonts w:ascii="Maiandra GD" w:eastAsia="Calibri" w:hAnsi="Maiandra GD" w:cs="News Gothic Std"/>
          <w:b/>
          <w:color w:val="000000"/>
          <w:sz w:val="28"/>
          <w:szCs w:val="28"/>
        </w:rPr>
        <w:t>Lesson Plan</w:t>
      </w:r>
    </w:p>
    <w:p w:rsidR="0098248F" w:rsidRPr="0098248F" w:rsidRDefault="0098248F" w:rsidP="0098248F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Maiandra GD" w:eastAsia="Calibri" w:hAnsi="Maiandra GD" w:cs="News Gothic Std"/>
          <w:color w:val="000000"/>
          <w:sz w:val="28"/>
          <w:szCs w:val="28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1"/>
        <w:gridCol w:w="2483"/>
        <w:gridCol w:w="7426"/>
      </w:tblGrid>
      <w:tr w:rsidR="0098248F" w:rsidRPr="0098248F" w:rsidTr="00C6195A">
        <w:trPr>
          <w:trHeight w:val="63"/>
          <w:tblHeader/>
        </w:trPr>
        <w:tc>
          <w:tcPr>
            <w:tcW w:w="3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48F" w:rsidRPr="0098248F" w:rsidRDefault="0098248F" w:rsidP="0098248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aiandra GD" w:eastAsia="Calibri" w:hAnsi="Maiandra GD" w:cs="Minion Pro"/>
                <w:b/>
                <w:color w:val="000000"/>
              </w:rPr>
            </w:pPr>
            <w:r w:rsidRPr="0098248F">
              <w:rPr>
                <w:rFonts w:ascii="Maiandra GD" w:eastAsia="Calibri" w:hAnsi="Maiandra GD" w:cs="Minion Pro"/>
                <w:b/>
                <w:color w:val="000000"/>
              </w:rPr>
              <w:t>Expectation</w:t>
            </w:r>
          </w:p>
        </w:tc>
        <w:tc>
          <w:tcPr>
            <w:tcW w:w="7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48F" w:rsidRPr="0098248F" w:rsidRDefault="0098248F" w:rsidP="0098248F">
            <w:pPr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Calibri" w:hAnsi="Maiandra GD" w:cs="Times New Roman"/>
                <w:sz w:val="24"/>
                <w:szCs w:val="24"/>
              </w:rPr>
            </w:pPr>
          </w:p>
        </w:tc>
      </w:tr>
      <w:tr w:rsidR="0098248F" w:rsidRPr="0098248F" w:rsidTr="00C6195A">
        <w:trPr>
          <w:cantSplit/>
          <w:trHeight w:val="21"/>
        </w:trPr>
        <w:tc>
          <w:tcPr>
            <w:tcW w:w="3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48F" w:rsidRPr="0098248F" w:rsidRDefault="0098248F" w:rsidP="0098248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aiandra GD" w:eastAsia="Calibri" w:hAnsi="Maiandra GD" w:cs="Minion Pro"/>
                <w:b/>
                <w:color w:val="000000"/>
              </w:rPr>
            </w:pPr>
            <w:r w:rsidRPr="0098248F">
              <w:rPr>
                <w:rFonts w:ascii="Maiandra GD" w:eastAsia="Calibri" w:hAnsi="Maiandra GD" w:cs="Minion Pro"/>
                <w:b/>
                <w:color w:val="000000"/>
              </w:rPr>
              <w:t>Specific Behavior(s) and/or Procedures</w:t>
            </w:r>
          </w:p>
          <w:p w:rsidR="0098248F" w:rsidRPr="0098248F" w:rsidRDefault="0098248F" w:rsidP="0098248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aiandra GD" w:eastAsia="Calibri" w:hAnsi="Maiandra GD" w:cs="Minion Pro"/>
                <w:color w:val="000000"/>
              </w:rPr>
            </w:pPr>
            <w:r w:rsidRPr="0098248F">
              <w:rPr>
                <w:rFonts w:ascii="Maiandra GD" w:eastAsia="Calibri" w:hAnsi="Maiandra GD" w:cs="Minion Pro"/>
                <w:i/>
                <w:iCs/>
                <w:color w:val="000000"/>
              </w:rPr>
              <w:t>List behavior and steps to complete</w:t>
            </w:r>
          </w:p>
        </w:tc>
        <w:tc>
          <w:tcPr>
            <w:tcW w:w="7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48F" w:rsidRPr="0098248F" w:rsidRDefault="0098248F" w:rsidP="0098248F">
            <w:pPr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Calibri" w:hAnsi="Maiandra GD" w:cs="Times New Roman"/>
                <w:sz w:val="24"/>
                <w:szCs w:val="24"/>
              </w:rPr>
            </w:pPr>
          </w:p>
          <w:p w:rsidR="0098248F" w:rsidRPr="0098248F" w:rsidRDefault="0098248F" w:rsidP="0098248F">
            <w:pPr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Calibri" w:hAnsi="Maiandra GD" w:cs="Times New Roman"/>
                <w:sz w:val="24"/>
                <w:szCs w:val="24"/>
              </w:rPr>
            </w:pPr>
          </w:p>
          <w:p w:rsidR="0098248F" w:rsidRPr="0098248F" w:rsidRDefault="0098248F" w:rsidP="0098248F">
            <w:pPr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Calibri" w:hAnsi="Maiandra GD" w:cs="Times New Roman"/>
                <w:sz w:val="24"/>
                <w:szCs w:val="24"/>
              </w:rPr>
            </w:pPr>
          </w:p>
          <w:p w:rsidR="0098248F" w:rsidRPr="0098248F" w:rsidRDefault="0098248F" w:rsidP="0098248F">
            <w:pPr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Calibri" w:hAnsi="Maiandra GD" w:cs="Times New Roman"/>
                <w:sz w:val="24"/>
                <w:szCs w:val="24"/>
              </w:rPr>
            </w:pPr>
          </w:p>
        </w:tc>
      </w:tr>
      <w:tr w:rsidR="0098248F" w:rsidRPr="0098248F" w:rsidTr="00C6195A">
        <w:trPr>
          <w:cantSplit/>
          <w:trHeight w:val="21"/>
        </w:trPr>
        <w:tc>
          <w:tcPr>
            <w:tcW w:w="3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48F" w:rsidRPr="0098248F" w:rsidRDefault="0098248F" w:rsidP="0098248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aiandra GD" w:eastAsia="Calibri" w:hAnsi="Maiandra GD" w:cs="Minion Pro"/>
                <w:b/>
                <w:color w:val="000000"/>
              </w:rPr>
            </w:pPr>
            <w:r w:rsidRPr="0098248F">
              <w:rPr>
                <w:rFonts w:ascii="Maiandra GD" w:eastAsia="Calibri" w:hAnsi="Maiandra GD" w:cs="Minion Pro"/>
                <w:b/>
                <w:color w:val="000000"/>
              </w:rPr>
              <w:t>Context</w:t>
            </w:r>
          </w:p>
          <w:p w:rsidR="0098248F" w:rsidRPr="0098248F" w:rsidRDefault="0098248F" w:rsidP="0098248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aiandra GD" w:eastAsia="Calibri" w:hAnsi="Maiandra GD" w:cs="Minion Pro"/>
                <w:color w:val="000000"/>
              </w:rPr>
            </w:pPr>
            <w:r w:rsidRPr="0098248F">
              <w:rPr>
                <w:rFonts w:ascii="Maiandra GD" w:eastAsia="Calibri" w:hAnsi="Maiandra GD" w:cs="Minion Pro"/>
                <w:i/>
                <w:iCs/>
                <w:color w:val="000000"/>
              </w:rPr>
              <w:t xml:space="preserve">Identify the locations(s) where behavior is expected. </w:t>
            </w:r>
          </w:p>
        </w:tc>
        <w:tc>
          <w:tcPr>
            <w:tcW w:w="7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48F" w:rsidRPr="0098248F" w:rsidRDefault="0098248F" w:rsidP="0098248F">
            <w:pPr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Calibri" w:hAnsi="Maiandra GD" w:cs="Times New Roman"/>
                <w:sz w:val="24"/>
                <w:szCs w:val="24"/>
              </w:rPr>
            </w:pPr>
          </w:p>
          <w:p w:rsidR="0098248F" w:rsidRPr="0098248F" w:rsidRDefault="0098248F" w:rsidP="0098248F">
            <w:pPr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Calibri" w:hAnsi="Maiandra GD" w:cs="Times New Roman"/>
                <w:sz w:val="24"/>
                <w:szCs w:val="24"/>
              </w:rPr>
            </w:pPr>
          </w:p>
          <w:p w:rsidR="0098248F" w:rsidRPr="0098248F" w:rsidRDefault="0098248F" w:rsidP="0098248F">
            <w:pPr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Calibri" w:hAnsi="Maiandra GD" w:cs="Times New Roman"/>
                <w:sz w:val="24"/>
                <w:szCs w:val="24"/>
              </w:rPr>
            </w:pPr>
          </w:p>
          <w:p w:rsidR="0098248F" w:rsidRPr="0098248F" w:rsidRDefault="0098248F" w:rsidP="0098248F">
            <w:pPr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Calibri" w:hAnsi="Maiandra GD" w:cs="Times New Roman"/>
                <w:sz w:val="24"/>
                <w:szCs w:val="24"/>
              </w:rPr>
            </w:pPr>
          </w:p>
        </w:tc>
      </w:tr>
      <w:tr w:rsidR="0098248F" w:rsidRPr="0098248F" w:rsidTr="00C6195A">
        <w:trPr>
          <w:cantSplit/>
          <w:trHeight w:val="21"/>
        </w:trPr>
        <w:tc>
          <w:tcPr>
            <w:tcW w:w="3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48F" w:rsidRPr="0098248F" w:rsidRDefault="0098248F" w:rsidP="0098248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aiandra GD" w:eastAsia="Calibri" w:hAnsi="Maiandra GD" w:cs="Minion Pro"/>
                <w:b/>
                <w:color w:val="000000"/>
              </w:rPr>
            </w:pPr>
            <w:r w:rsidRPr="0098248F">
              <w:rPr>
                <w:rFonts w:ascii="Maiandra GD" w:eastAsia="Calibri" w:hAnsi="Maiandra GD" w:cs="Minion Pro"/>
                <w:b/>
                <w:color w:val="000000"/>
              </w:rPr>
              <w:t>Tell</w:t>
            </w:r>
          </w:p>
          <w:p w:rsidR="0098248F" w:rsidRPr="0098248F" w:rsidRDefault="0098248F" w:rsidP="0098248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aiandra GD" w:eastAsia="Calibri" w:hAnsi="Maiandra GD" w:cs="Minion Pro"/>
                <w:color w:val="000000"/>
              </w:rPr>
            </w:pPr>
            <w:r w:rsidRPr="0098248F">
              <w:rPr>
                <w:rFonts w:ascii="Maiandra GD" w:eastAsia="Calibri" w:hAnsi="Maiandra GD" w:cs="Minion Pro"/>
                <w:i/>
                <w:iCs/>
                <w:color w:val="000000"/>
              </w:rPr>
              <w:t>Introduce the behavior and why it is important</w:t>
            </w:r>
          </w:p>
        </w:tc>
        <w:tc>
          <w:tcPr>
            <w:tcW w:w="7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48F" w:rsidRPr="0098248F" w:rsidRDefault="0098248F" w:rsidP="0098248F">
            <w:pPr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Calibri" w:hAnsi="Maiandra GD" w:cs="Times New Roman"/>
                <w:sz w:val="24"/>
                <w:szCs w:val="24"/>
              </w:rPr>
            </w:pPr>
          </w:p>
          <w:p w:rsidR="0098248F" w:rsidRPr="0098248F" w:rsidRDefault="0098248F" w:rsidP="0098248F">
            <w:pPr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Calibri" w:hAnsi="Maiandra GD" w:cs="Times New Roman"/>
                <w:sz w:val="24"/>
                <w:szCs w:val="24"/>
              </w:rPr>
            </w:pPr>
          </w:p>
          <w:p w:rsidR="0098248F" w:rsidRPr="0098248F" w:rsidRDefault="0098248F" w:rsidP="0098248F">
            <w:pPr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Calibri" w:hAnsi="Maiandra GD" w:cs="Times New Roman"/>
                <w:sz w:val="24"/>
                <w:szCs w:val="24"/>
              </w:rPr>
            </w:pPr>
          </w:p>
          <w:p w:rsidR="0098248F" w:rsidRPr="0098248F" w:rsidRDefault="0098248F" w:rsidP="0098248F">
            <w:pPr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Calibri" w:hAnsi="Maiandra GD" w:cs="Times New Roman"/>
                <w:sz w:val="24"/>
                <w:szCs w:val="24"/>
              </w:rPr>
            </w:pPr>
          </w:p>
        </w:tc>
      </w:tr>
      <w:tr w:rsidR="0098248F" w:rsidRPr="0098248F" w:rsidTr="00C6195A">
        <w:trPr>
          <w:cantSplit/>
          <w:trHeight w:val="21"/>
        </w:trPr>
        <w:tc>
          <w:tcPr>
            <w:tcW w:w="3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48F" w:rsidRPr="0098248F" w:rsidRDefault="0098248F" w:rsidP="0098248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aiandra GD" w:eastAsia="Calibri" w:hAnsi="Maiandra GD" w:cs="Minion Pro"/>
                <w:b/>
                <w:color w:val="000000"/>
              </w:rPr>
            </w:pPr>
            <w:r w:rsidRPr="0098248F">
              <w:rPr>
                <w:rFonts w:ascii="Maiandra GD" w:eastAsia="Calibri" w:hAnsi="Maiandra GD" w:cs="Minion Pro"/>
                <w:b/>
                <w:color w:val="000000"/>
              </w:rPr>
              <w:t>Show</w:t>
            </w:r>
          </w:p>
          <w:p w:rsidR="0098248F" w:rsidRPr="0098248F" w:rsidRDefault="0098248F" w:rsidP="0098248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aiandra GD" w:eastAsia="Calibri" w:hAnsi="Maiandra GD" w:cs="Minion Pro"/>
                <w:color w:val="000000"/>
              </w:rPr>
            </w:pPr>
            <w:r w:rsidRPr="0098248F">
              <w:rPr>
                <w:rFonts w:ascii="Maiandra GD" w:eastAsia="Calibri" w:hAnsi="Maiandra GD" w:cs="Minion Pro"/>
                <w:i/>
                <w:iCs/>
                <w:color w:val="000000"/>
              </w:rPr>
              <w:t>Teacher demonstrates or models the behavior. Teacher models non-examples.</w:t>
            </w:r>
          </w:p>
        </w:tc>
        <w:tc>
          <w:tcPr>
            <w:tcW w:w="7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48F" w:rsidRPr="0098248F" w:rsidRDefault="0098248F" w:rsidP="0098248F">
            <w:pPr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Calibri" w:hAnsi="Maiandra GD" w:cs="Times New Roman"/>
                <w:sz w:val="24"/>
                <w:szCs w:val="24"/>
              </w:rPr>
            </w:pPr>
          </w:p>
          <w:p w:rsidR="0098248F" w:rsidRPr="0098248F" w:rsidRDefault="0098248F" w:rsidP="0098248F">
            <w:pPr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Calibri" w:hAnsi="Maiandra GD" w:cs="Times New Roman"/>
                <w:sz w:val="24"/>
                <w:szCs w:val="24"/>
              </w:rPr>
            </w:pPr>
          </w:p>
          <w:p w:rsidR="0098248F" w:rsidRPr="0098248F" w:rsidRDefault="0098248F" w:rsidP="0098248F">
            <w:pPr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Calibri" w:hAnsi="Maiandra GD" w:cs="Times New Roman"/>
                <w:sz w:val="24"/>
                <w:szCs w:val="24"/>
              </w:rPr>
            </w:pPr>
          </w:p>
          <w:p w:rsidR="0098248F" w:rsidRPr="0098248F" w:rsidRDefault="0098248F" w:rsidP="0098248F">
            <w:pPr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Calibri" w:hAnsi="Maiandra GD" w:cs="Times New Roman"/>
                <w:sz w:val="24"/>
                <w:szCs w:val="24"/>
              </w:rPr>
            </w:pPr>
          </w:p>
        </w:tc>
      </w:tr>
      <w:tr w:rsidR="0098248F" w:rsidRPr="0098248F" w:rsidTr="00C6195A">
        <w:trPr>
          <w:cantSplit/>
          <w:trHeight w:val="21"/>
        </w:trPr>
        <w:tc>
          <w:tcPr>
            <w:tcW w:w="3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48F" w:rsidRPr="0098248F" w:rsidRDefault="0098248F" w:rsidP="0098248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aiandra GD" w:eastAsia="Calibri" w:hAnsi="Maiandra GD" w:cs="Minion Pro"/>
                <w:b/>
                <w:color w:val="000000"/>
              </w:rPr>
            </w:pPr>
            <w:r w:rsidRPr="0098248F">
              <w:rPr>
                <w:rFonts w:ascii="Maiandra GD" w:eastAsia="Calibri" w:hAnsi="Maiandra GD" w:cs="Minion Pro"/>
                <w:b/>
                <w:color w:val="000000"/>
              </w:rPr>
              <w:t>Practice</w:t>
            </w:r>
          </w:p>
          <w:p w:rsidR="0098248F" w:rsidRPr="0098248F" w:rsidRDefault="0098248F" w:rsidP="0098248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aiandra GD" w:eastAsia="Calibri" w:hAnsi="Maiandra GD" w:cs="Minion Pro"/>
                <w:color w:val="000000"/>
              </w:rPr>
            </w:pPr>
            <w:r w:rsidRPr="0098248F">
              <w:rPr>
                <w:rFonts w:ascii="Maiandra GD" w:eastAsia="Calibri" w:hAnsi="Maiandra GD" w:cs="Minion Pro"/>
                <w:i/>
                <w:iCs/>
                <w:color w:val="000000"/>
              </w:rPr>
              <w:t>Give students opportunities to role play the behavior across all relevant settings</w:t>
            </w:r>
          </w:p>
        </w:tc>
        <w:tc>
          <w:tcPr>
            <w:tcW w:w="7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48F" w:rsidRPr="0098248F" w:rsidRDefault="0098248F" w:rsidP="0098248F">
            <w:pPr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Calibri" w:hAnsi="Maiandra GD" w:cs="Times New Roman"/>
                <w:sz w:val="24"/>
                <w:szCs w:val="24"/>
              </w:rPr>
            </w:pPr>
          </w:p>
        </w:tc>
      </w:tr>
      <w:tr w:rsidR="0098248F" w:rsidRPr="0098248F" w:rsidTr="00C6195A">
        <w:trPr>
          <w:cantSplit/>
          <w:trHeight w:val="21"/>
        </w:trPr>
        <w:tc>
          <w:tcPr>
            <w:tcW w:w="8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98248F" w:rsidRPr="0098248F" w:rsidRDefault="0098248F" w:rsidP="00982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aiandra GD" w:eastAsia="Calibri" w:hAnsi="Maiandra GD" w:cs="Minion Pro"/>
                <w:color w:val="000000"/>
                <w:sz w:val="36"/>
                <w:szCs w:val="36"/>
              </w:rPr>
            </w:pPr>
            <w:r w:rsidRPr="0098248F">
              <w:rPr>
                <w:rFonts w:ascii="Maiandra GD" w:eastAsia="Calibri" w:hAnsi="Maiandra GD" w:cs="Minion Pro"/>
                <w:color w:val="000000"/>
                <w:sz w:val="36"/>
                <w:szCs w:val="36"/>
              </w:rPr>
              <w:t>Progress Monitoring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48F" w:rsidRPr="0098248F" w:rsidRDefault="0098248F" w:rsidP="0098248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aiandra GD" w:eastAsia="Calibri" w:hAnsi="Maiandra GD" w:cs="Minion Pro"/>
                <w:b/>
                <w:color w:val="000000"/>
              </w:rPr>
            </w:pPr>
            <w:r w:rsidRPr="0098248F">
              <w:rPr>
                <w:rFonts w:ascii="Maiandra GD" w:eastAsia="Calibri" w:hAnsi="Maiandra GD" w:cs="Minion Pro"/>
                <w:b/>
                <w:color w:val="000000"/>
              </w:rPr>
              <w:t>Pre-correct/ Remind</w:t>
            </w:r>
          </w:p>
          <w:p w:rsidR="0098248F" w:rsidRPr="0098248F" w:rsidRDefault="0098248F" w:rsidP="0098248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aiandra GD" w:eastAsia="Calibri" w:hAnsi="Maiandra GD" w:cs="Minion Pro"/>
                <w:color w:val="000000"/>
              </w:rPr>
            </w:pPr>
            <w:r w:rsidRPr="0098248F">
              <w:rPr>
                <w:rFonts w:ascii="Maiandra GD" w:eastAsia="Calibri" w:hAnsi="Maiandra GD" w:cs="Minion Pro"/>
                <w:i/>
                <w:iCs/>
                <w:color w:val="000000"/>
              </w:rPr>
              <w:t>Anticipate and give students a reminder to perform behavior</w:t>
            </w:r>
          </w:p>
        </w:tc>
        <w:tc>
          <w:tcPr>
            <w:tcW w:w="7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48F" w:rsidRPr="0098248F" w:rsidRDefault="0098248F" w:rsidP="0098248F">
            <w:pPr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Calibri" w:hAnsi="Maiandra GD" w:cs="Times New Roman"/>
                <w:sz w:val="24"/>
                <w:szCs w:val="24"/>
              </w:rPr>
            </w:pPr>
          </w:p>
          <w:p w:rsidR="0098248F" w:rsidRPr="0098248F" w:rsidRDefault="0098248F" w:rsidP="0098248F">
            <w:pPr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Calibri" w:hAnsi="Maiandra GD" w:cs="Times New Roman"/>
                <w:sz w:val="24"/>
                <w:szCs w:val="24"/>
              </w:rPr>
            </w:pPr>
          </w:p>
          <w:p w:rsidR="0098248F" w:rsidRPr="0098248F" w:rsidRDefault="0098248F" w:rsidP="0098248F">
            <w:pPr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Calibri" w:hAnsi="Maiandra GD" w:cs="Times New Roman"/>
                <w:sz w:val="24"/>
                <w:szCs w:val="24"/>
              </w:rPr>
            </w:pPr>
          </w:p>
          <w:p w:rsidR="0098248F" w:rsidRPr="0098248F" w:rsidRDefault="0098248F" w:rsidP="0098248F">
            <w:pPr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Calibri" w:hAnsi="Maiandra GD" w:cs="Times New Roman"/>
                <w:sz w:val="24"/>
                <w:szCs w:val="24"/>
              </w:rPr>
            </w:pPr>
          </w:p>
          <w:p w:rsidR="0098248F" w:rsidRPr="0098248F" w:rsidRDefault="0098248F" w:rsidP="0098248F">
            <w:pPr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Calibri" w:hAnsi="Maiandra GD" w:cs="Times New Roman"/>
                <w:sz w:val="24"/>
                <w:szCs w:val="24"/>
              </w:rPr>
            </w:pPr>
          </w:p>
        </w:tc>
      </w:tr>
      <w:tr w:rsidR="0098248F" w:rsidRPr="0098248F" w:rsidTr="00C6195A">
        <w:trPr>
          <w:cantSplit/>
          <w:trHeight w:val="21"/>
        </w:trPr>
        <w:tc>
          <w:tcPr>
            <w:tcW w:w="8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48F" w:rsidRPr="0098248F" w:rsidRDefault="0098248F" w:rsidP="0098248F">
            <w:pPr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Calibri" w:hAnsi="Maiandra GD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48F" w:rsidRPr="0098248F" w:rsidRDefault="0098248F" w:rsidP="0098248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aiandra GD" w:eastAsia="Calibri" w:hAnsi="Maiandra GD" w:cs="Minion Pro"/>
                <w:b/>
                <w:color w:val="000000"/>
              </w:rPr>
            </w:pPr>
            <w:r w:rsidRPr="0098248F">
              <w:rPr>
                <w:rFonts w:ascii="Maiandra GD" w:eastAsia="Calibri" w:hAnsi="Maiandra GD" w:cs="Minion Pro"/>
                <w:b/>
                <w:color w:val="000000"/>
              </w:rPr>
              <w:t>Supervise</w:t>
            </w:r>
          </w:p>
          <w:p w:rsidR="0098248F" w:rsidRPr="0098248F" w:rsidRDefault="0098248F" w:rsidP="0098248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aiandra GD" w:eastAsia="Calibri" w:hAnsi="Maiandra GD" w:cs="Minion Pro"/>
                <w:color w:val="000000"/>
              </w:rPr>
            </w:pPr>
            <w:r w:rsidRPr="0098248F">
              <w:rPr>
                <w:rFonts w:ascii="Maiandra GD" w:eastAsia="Calibri" w:hAnsi="Maiandra GD" w:cs="Minion Pro"/>
                <w:i/>
                <w:iCs/>
                <w:color w:val="000000"/>
              </w:rPr>
              <w:t>Move, scan and interact with students</w:t>
            </w:r>
          </w:p>
        </w:tc>
        <w:tc>
          <w:tcPr>
            <w:tcW w:w="7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48F" w:rsidRPr="0098248F" w:rsidRDefault="0098248F" w:rsidP="0098248F">
            <w:pPr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Calibri" w:hAnsi="Maiandra GD" w:cs="Times New Roman"/>
                <w:sz w:val="24"/>
                <w:szCs w:val="24"/>
              </w:rPr>
            </w:pPr>
          </w:p>
          <w:p w:rsidR="0098248F" w:rsidRPr="0098248F" w:rsidRDefault="0098248F" w:rsidP="0098248F">
            <w:pPr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Calibri" w:hAnsi="Maiandra GD" w:cs="Times New Roman"/>
                <w:sz w:val="24"/>
                <w:szCs w:val="24"/>
              </w:rPr>
            </w:pPr>
          </w:p>
          <w:p w:rsidR="0098248F" w:rsidRPr="0098248F" w:rsidRDefault="0098248F" w:rsidP="0098248F">
            <w:pPr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Calibri" w:hAnsi="Maiandra GD" w:cs="Times New Roman"/>
                <w:sz w:val="24"/>
                <w:szCs w:val="24"/>
              </w:rPr>
            </w:pPr>
          </w:p>
          <w:p w:rsidR="0098248F" w:rsidRPr="0098248F" w:rsidRDefault="0098248F" w:rsidP="0098248F">
            <w:pPr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Calibri" w:hAnsi="Maiandra GD" w:cs="Times New Roman"/>
                <w:sz w:val="24"/>
                <w:szCs w:val="24"/>
              </w:rPr>
            </w:pPr>
          </w:p>
          <w:p w:rsidR="0098248F" w:rsidRPr="0098248F" w:rsidRDefault="0098248F" w:rsidP="0098248F">
            <w:pPr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Calibri" w:hAnsi="Maiandra GD" w:cs="Times New Roman"/>
                <w:sz w:val="24"/>
                <w:szCs w:val="24"/>
              </w:rPr>
            </w:pPr>
          </w:p>
        </w:tc>
      </w:tr>
      <w:tr w:rsidR="0098248F" w:rsidRPr="0098248F" w:rsidTr="00C6195A">
        <w:trPr>
          <w:cantSplit/>
          <w:trHeight w:val="21"/>
        </w:trPr>
        <w:tc>
          <w:tcPr>
            <w:tcW w:w="8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48F" w:rsidRPr="0098248F" w:rsidRDefault="0098248F" w:rsidP="0098248F">
            <w:pPr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Calibri" w:hAnsi="Maiandra GD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48F" w:rsidRPr="0098248F" w:rsidRDefault="0098248F" w:rsidP="0098248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aiandra GD" w:eastAsia="Calibri" w:hAnsi="Maiandra GD" w:cs="Minion Pro"/>
                <w:b/>
                <w:color w:val="000000"/>
              </w:rPr>
            </w:pPr>
            <w:r w:rsidRPr="0098248F">
              <w:rPr>
                <w:rFonts w:ascii="Maiandra GD" w:eastAsia="Calibri" w:hAnsi="Maiandra GD" w:cs="Minion Pro"/>
                <w:b/>
                <w:color w:val="000000"/>
              </w:rPr>
              <w:t xml:space="preserve">Feedback </w:t>
            </w:r>
          </w:p>
          <w:p w:rsidR="0098248F" w:rsidRPr="0098248F" w:rsidRDefault="0098248F" w:rsidP="0098248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aiandra GD" w:eastAsia="Calibri" w:hAnsi="Maiandra GD" w:cs="Minion Pro"/>
                <w:color w:val="000000"/>
              </w:rPr>
            </w:pPr>
            <w:r w:rsidRPr="0098248F">
              <w:rPr>
                <w:rFonts w:ascii="Maiandra GD" w:eastAsia="Calibri" w:hAnsi="Maiandra GD" w:cs="Minion Pro"/>
                <w:i/>
                <w:iCs/>
                <w:color w:val="000000"/>
              </w:rPr>
              <w:t>Observe student performance &amp; give positive, specific feedback to students</w:t>
            </w:r>
          </w:p>
        </w:tc>
        <w:tc>
          <w:tcPr>
            <w:tcW w:w="7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48F" w:rsidRPr="0098248F" w:rsidRDefault="0098248F" w:rsidP="0098248F">
            <w:pPr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Calibri" w:hAnsi="Maiandra GD" w:cs="Times New Roman"/>
                <w:sz w:val="24"/>
                <w:szCs w:val="24"/>
              </w:rPr>
            </w:pPr>
          </w:p>
        </w:tc>
      </w:tr>
      <w:tr w:rsidR="0098248F" w:rsidRPr="0098248F" w:rsidTr="00C6195A">
        <w:trPr>
          <w:trHeight w:val="1202"/>
        </w:trPr>
        <w:tc>
          <w:tcPr>
            <w:tcW w:w="3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48F" w:rsidRPr="0098248F" w:rsidRDefault="0098248F" w:rsidP="0098248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aiandra GD" w:eastAsia="Calibri" w:hAnsi="Maiandra GD" w:cs="Minion Pro"/>
                <w:b/>
                <w:color w:val="000000"/>
              </w:rPr>
            </w:pPr>
            <w:r w:rsidRPr="0098248F">
              <w:rPr>
                <w:rFonts w:ascii="Maiandra GD" w:eastAsia="Calibri" w:hAnsi="Maiandra GD" w:cs="Minion Pro"/>
                <w:b/>
                <w:color w:val="000000"/>
              </w:rPr>
              <w:t>Reteach</w:t>
            </w:r>
          </w:p>
          <w:p w:rsidR="0098248F" w:rsidRPr="0098248F" w:rsidRDefault="0098248F" w:rsidP="0098248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aiandra GD" w:eastAsia="Calibri" w:hAnsi="Maiandra GD" w:cs="Minion Pro"/>
                <w:color w:val="000000"/>
              </w:rPr>
            </w:pPr>
            <w:r w:rsidRPr="0098248F">
              <w:rPr>
                <w:rFonts w:ascii="Maiandra GD" w:eastAsia="Calibri" w:hAnsi="Maiandra GD" w:cs="Minion Pro"/>
                <w:i/>
                <w:iCs/>
                <w:color w:val="000000"/>
              </w:rPr>
              <w:t>Practice throughout the day</w:t>
            </w:r>
          </w:p>
        </w:tc>
        <w:tc>
          <w:tcPr>
            <w:tcW w:w="7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48F" w:rsidRPr="0098248F" w:rsidRDefault="0098248F" w:rsidP="0098248F">
            <w:pPr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Calibri" w:hAnsi="Maiandra GD" w:cs="Times New Roman"/>
                <w:sz w:val="24"/>
                <w:szCs w:val="24"/>
              </w:rPr>
            </w:pPr>
          </w:p>
        </w:tc>
      </w:tr>
    </w:tbl>
    <w:p w:rsidR="00827B8E" w:rsidRDefault="00827B8E"/>
    <w:sectPr w:rsidR="00827B8E" w:rsidSect="009824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News Gothic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variable"/>
    <w:sig w:usb0="00000003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8F"/>
    <w:rsid w:val="007777BD"/>
    <w:rsid w:val="00827B8E"/>
    <w:rsid w:val="0098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04E91"/>
  <w15:docId w15:val="{D8924C54-9A6A-44B3-8809-C3356CF0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Grove Unified School District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EGUSD</dc:creator>
  <cp:lastModifiedBy>Diane Stevenson in Student Services</cp:lastModifiedBy>
  <cp:revision>2</cp:revision>
  <dcterms:created xsi:type="dcterms:W3CDTF">2014-10-17T20:20:00Z</dcterms:created>
  <dcterms:modified xsi:type="dcterms:W3CDTF">2017-05-17T17:20:00Z</dcterms:modified>
</cp:coreProperties>
</file>